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AA" w:rsidRPr="00295EAA" w:rsidRDefault="00295EAA" w:rsidP="00295EAA">
      <w:pPr>
        <w:pStyle w:val="Encabezado"/>
        <w:jc w:val="right"/>
        <w:rPr>
          <w:b/>
        </w:rPr>
      </w:pPr>
      <w:r w:rsidRPr="00295EAA">
        <w:rPr>
          <w:b/>
          <w:color w:val="7F7F7F" w:themeColor="text1" w:themeTint="80"/>
        </w:rPr>
        <w:t>EXPEDIENTE NÚMERO 1036/3ERJAM/2017-JN</w:t>
      </w:r>
    </w:p>
    <w:p w:rsidR="00295EAA" w:rsidRDefault="00295EAA" w:rsidP="00295EAA">
      <w:pPr>
        <w:spacing w:line="360" w:lineRule="auto"/>
        <w:jc w:val="both"/>
        <w:rPr>
          <w:rFonts w:ascii="Century" w:hAnsi="Century"/>
        </w:rPr>
      </w:pPr>
    </w:p>
    <w:p w:rsidR="00295EAA" w:rsidRPr="007D0C4C" w:rsidRDefault="00295EAA" w:rsidP="00295EAA">
      <w:pPr>
        <w:spacing w:line="360" w:lineRule="auto"/>
        <w:ind w:firstLine="709"/>
        <w:jc w:val="both"/>
        <w:rPr>
          <w:rFonts w:ascii="Century" w:eastAsia="Times New Roman" w:hAnsi="Century"/>
        </w:rPr>
      </w:pPr>
      <w:r>
        <w:rPr>
          <w:rFonts w:ascii="Century" w:hAnsi="Century"/>
        </w:rPr>
        <w:t>León, Guanajuato, a 06 seis de 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295EAA" w:rsidRPr="007D0C4C" w:rsidRDefault="00295EAA" w:rsidP="00295EAA">
      <w:pPr>
        <w:spacing w:line="360" w:lineRule="auto"/>
        <w:jc w:val="both"/>
        <w:rPr>
          <w:rFonts w:ascii="Century" w:hAnsi="Century"/>
        </w:rPr>
      </w:pPr>
    </w:p>
    <w:p w:rsidR="00295EAA" w:rsidRPr="007D0C4C" w:rsidRDefault="00295EAA" w:rsidP="00295EA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320A3">
        <w:rPr>
          <w:rFonts w:ascii="Century" w:hAnsi="Century"/>
          <w:b/>
        </w:rPr>
        <w:t>1036/3erJAM</w:t>
      </w:r>
      <w:r w:rsidRPr="00EB410C">
        <w:rPr>
          <w:rFonts w:ascii="Century" w:hAnsi="Century"/>
          <w:b/>
        </w:rPr>
        <w:t>/2017-JN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295EAA" w:rsidRDefault="00295EAA" w:rsidP="00295EAA">
      <w:pPr>
        <w:spacing w:line="360" w:lineRule="auto"/>
        <w:jc w:val="both"/>
        <w:rPr>
          <w:rFonts w:ascii="Century" w:hAnsi="Century"/>
        </w:rPr>
      </w:pPr>
    </w:p>
    <w:p w:rsidR="00295EAA" w:rsidRPr="007D0C4C" w:rsidRDefault="00295EAA" w:rsidP="00295EAA">
      <w:pPr>
        <w:spacing w:line="360" w:lineRule="auto"/>
        <w:jc w:val="both"/>
        <w:rPr>
          <w:rFonts w:ascii="Century" w:hAnsi="Century"/>
        </w:rPr>
      </w:pPr>
    </w:p>
    <w:p w:rsidR="00295EAA" w:rsidRPr="007D0C4C" w:rsidRDefault="00295EAA" w:rsidP="00295EA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295EAA" w:rsidRPr="007D0C4C" w:rsidRDefault="00295EAA" w:rsidP="00295EAA">
      <w:pPr>
        <w:spacing w:line="360" w:lineRule="auto"/>
        <w:jc w:val="both"/>
        <w:rPr>
          <w:rFonts w:ascii="Century" w:hAnsi="Century"/>
        </w:rPr>
      </w:pPr>
    </w:p>
    <w:p w:rsidR="00295EAA" w:rsidRPr="007D0C4C" w:rsidRDefault="00295EAA" w:rsidP="00295EAA">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368155 (tres seis ocho uno cinco cinco), de fecha </w:t>
      </w:r>
      <w:r w:rsidRPr="00C147D8">
        <w:rPr>
          <w:rFonts w:ascii="Century" w:hAnsi="Century"/>
        </w:rPr>
        <w:t>30 treinta</w:t>
      </w:r>
      <w:r>
        <w:rPr>
          <w:rFonts w:ascii="Century" w:hAnsi="Century"/>
        </w:rPr>
        <w:t xml:space="preserve"> de agosto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295EAA" w:rsidRPr="007D0C4C" w:rsidRDefault="00295EAA" w:rsidP="00295EAA">
      <w:pPr>
        <w:spacing w:line="360" w:lineRule="auto"/>
        <w:jc w:val="both"/>
        <w:rPr>
          <w:rFonts w:ascii="Century" w:hAnsi="Century"/>
          <w:b/>
        </w:rPr>
      </w:pPr>
    </w:p>
    <w:p w:rsidR="00295EAA" w:rsidRPr="007D0C4C" w:rsidRDefault="00295EAA" w:rsidP="00295EAA">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295EAA" w:rsidRPr="007D0C4C" w:rsidRDefault="00295EAA" w:rsidP="00295EAA">
      <w:pPr>
        <w:spacing w:line="360" w:lineRule="auto"/>
        <w:jc w:val="both"/>
        <w:rPr>
          <w:rFonts w:ascii="Century" w:hAnsi="Century"/>
        </w:rPr>
      </w:pPr>
    </w:p>
    <w:p w:rsidR="00295EAA" w:rsidRDefault="00295EAA" w:rsidP="00295EAA">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295EAA" w:rsidRDefault="00295EAA" w:rsidP="00295EAA">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295EAA" w:rsidRPr="007D0C4C" w:rsidRDefault="00295EAA" w:rsidP="00295EAA">
      <w:pPr>
        <w:spacing w:line="360" w:lineRule="auto"/>
        <w:jc w:val="right"/>
        <w:rPr>
          <w:rFonts w:ascii="Century" w:hAnsi="Century"/>
          <w:b/>
        </w:rPr>
      </w:pPr>
    </w:p>
    <w:p w:rsidR="00295EAA" w:rsidRPr="007D0C4C" w:rsidRDefault="00295EAA" w:rsidP="00295EA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Pr="00813F24">
        <w:rPr>
          <w:rFonts w:ascii="Century" w:hAnsi="Century"/>
        </w:rPr>
        <w:t>03 tres</w:t>
      </w:r>
      <w:r>
        <w:rPr>
          <w:rFonts w:ascii="Century" w:hAnsi="Century"/>
        </w:rPr>
        <w:t xml:space="preserve"> de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295EAA" w:rsidRPr="007D0C4C" w:rsidRDefault="00295EAA" w:rsidP="00295EAA">
      <w:pPr>
        <w:spacing w:line="360" w:lineRule="auto"/>
        <w:ind w:firstLine="709"/>
        <w:jc w:val="both"/>
        <w:rPr>
          <w:rFonts w:ascii="Century" w:hAnsi="Century"/>
        </w:rPr>
      </w:pPr>
    </w:p>
    <w:p w:rsidR="00295EAA" w:rsidRDefault="00295EAA" w:rsidP="00295EAA">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w:t>
      </w:r>
      <w:r w:rsidRPr="00813F24">
        <w:rPr>
          <w:rFonts w:ascii="Century" w:hAnsi="Century"/>
        </w:rPr>
        <w:t>fecha 24 veinticuatro de octubre</w:t>
      </w:r>
      <w:r>
        <w:rPr>
          <w:rFonts w:ascii="Century" w:hAnsi="Century"/>
        </w:rPr>
        <w:t xml:space="preserve"> del año 2017 dos mil diecisiete</w:t>
      </w:r>
      <w:r w:rsidRPr="007D0C4C">
        <w:rPr>
          <w:rFonts w:ascii="Century" w:hAnsi="Century"/>
        </w:rPr>
        <w:t xml:space="preserve">, se </w:t>
      </w:r>
      <w:r>
        <w:rPr>
          <w:rFonts w:ascii="Century" w:hAnsi="Century"/>
        </w:rPr>
        <w:t xml:space="preserve">tiene a la autoridad demandada, Inspector de </w:t>
      </w:r>
      <w:r>
        <w:rPr>
          <w:rFonts w:ascii="Century" w:hAnsi="Century"/>
        </w:rPr>
        <w:lastRenderedPageBreak/>
        <w:t xml:space="preserve">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368155 (tres seis ocho uno cinco cinco), de </w:t>
      </w:r>
      <w:r w:rsidRPr="00813F24">
        <w:rPr>
          <w:rFonts w:ascii="Century" w:hAnsi="Century"/>
        </w:rPr>
        <w:t>fecha 30 treinta</w:t>
      </w:r>
      <w:r>
        <w:rPr>
          <w:rFonts w:ascii="Century" w:hAnsi="Century"/>
        </w:rPr>
        <w:t xml:space="preserve"> de agosto del año en curso. -----------------------------------------------------------------------------------</w:t>
      </w:r>
    </w:p>
    <w:p w:rsidR="00295EAA" w:rsidRDefault="00295EAA" w:rsidP="00295EAA">
      <w:pPr>
        <w:spacing w:line="360" w:lineRule="auto"/>
        <w:ind w:firstLine="708"/>
        <w:jc w:val="both"/>
        <w:rPr>
          <w:rFonts w:ascii="Century" w:hAnsi="Century"/>
        </w:rPr>
      </w:pPr>
    </w:p>
    <w:p w:rsidR="00295EAA" w:rsidRDefault="00295EAA" w:rsidP="00295EAA">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8715 (ocho mil setecientos quince),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295EAA" w:rsidRPr="007D0C4C" w:rsidRDefault="00295EAA" w:rsidP="00295EAA">
      <w:pPr>
        <w:spacing w:line="360" w:lineRule="auto"/>
        <w:ind w:firstLine="708"/>
        <w:jc w:val="both"/>
        <w:rPr>
          <w:rFonts w:ascii="Century" w:hAnsi="Century"/>
        </w:rPr>
      </w:pPr>
    </w:p>
    <w:p w:rsidR="00295EAA" w:rsidRDefault="00295EAA" w:rsidP="00295EAA">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w:t>
      </w:r>
      <w:r w:rsidRPr="00813F24">
        <w:rPr>
          <w:rFonts w:ascii="Century" w:hAnsi="Century"/>
        </w:rPr>
        <w:t>21 veintiuno de noviembre del año que transcurre, a las 14:00 catorce horas,</w:t>
      </w:r>
      <w:r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295EAA" w:rsidRPr="007D0C4C" w:rsidRDefault="00295EAA" w:rsidP="00295EAA">
      <w:pPr>
        <w:spacing w:line="360" w:lineRule="auto"/>
        <w:ind w:firstLine="708"/>
        <w:jc w:val="both"/>
        <w:rPr>
          <w:rFonts w:ascii="Century" w:hAnsi="Century" w:cs="Calibri"/>
          <w:b/>
          <w:bCs/>
          <w:iCs/>
        </w:rPr>
      </w:pPr>
    </w:p>
    <w:p w:rsidR="00295EAA" w:rsidRPr="007D0C4C" w:rsidRDefault="00295EAA" w:rsidP="00295EAA">
      <w:pPr>
        <w:pStyle w:val="Textoindependiente"/>
        <w:spacing w:line="360" w:lineRule="auto"/>
        <w:ind w:firstLine="708"/>
        <w:rPr>
          <w:rFonts w:ascii="Century" w:hAnsi="Century" w:cs="Calibri"/>
          <w:b/>
          <w:bCs/>
          <w:iCs/>
          <w:lang w:val="es-ES"/>
        </w:rPr>
      </w:pPr>
    </w:p>
    <w:p w:rsidR="00295EAA" w:rsidRPr="007D0C4C" w:rsidRDefault="00295EAA" w:rsidP="00295EAA">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295EAA" w:rsidRDefault="00295EAA" w:rsidP="00295EAA">
      <w:pPr>
        <w:pStyle w:val="Textoindependiente"/>
        <w:spacing w:line="360" w:lineRule="auto"/>
        <w:ind w:firstLine="708"/>
        <w:jc w:val="center"/>
        <w:rPr>
          <w:rFonts w:ascii="Century" w:hAnsi="Century" w:cs="Calibri"/>
          <w:b/>
          <w:bCs/>
          <w:iCs/>
        </w:rPr>
      </w:pPr>
    </w:p>
    <w:p w:rsidR="00295EAA" w:rsidRPr="007D0C4C" w:rsidRDefault="00295EAA" w:rsidP="00295EAA">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295EAA" w:rsidRPr="007D0C4C" w:rsidRDefault="00295EAA" w:rsidP="00295EAA">
      <w:pPr>
        <w:pStyle w:val="Textoindependiente"/>
        <w:spacing w:line="360" w:lineRule="auto"/>
        <w:rPr>
          <w:rFonts w:ascii="Century" w:hAnsi="Century" w:cs="Calibri"/>
          <w:b/>
          <w:bCs/>
        </w:rPr>
      </w:pPr>
    </w:p>
    <w:p w:rsidR="00295EAA" w:rsidRDefault="00295EAA" w:rsidP="00295EAA">
      <w:pPr>
        <w:pStyle w:val="SENTENCIAS"/>
      </w:pPr>
      <w:r w:rsidRPr="00BB07A0">
        <w:rPr>
          <w:b/>
        </w:rPr>
        <w:lastRenderedPageBreak/>
        <w:t>SEGUNDO.</w:t>
      </w:r>
      <w:r>
        <w:t xml:space="preserve"> El presente juicio de nulidad fue promovido dentro del término señalado en el artículo 263 del Código de Procedimiento y Justicia Administrativa para el Estado y los Municipios de Guanajuato, ya que el acta de infracción fue emitida </w:t>
      </w:r>
      <w:r w:rsidRPr="00813F24">
        <w:t>el 30 treinta de agosto del año 2017 dos mil diecisiete, y la demanda se presentó el 27 veintisiete</w:t>
      </w:r>
      <w:r>
        <w:t xml:space="preserve"> de septiembre del mismo año. -------</w:t>
      </w:r>
    </w:p>
    <w:p w:rsidR="00295EAA" w:rsidRDefault="00295EAA" w:rsidP="00295EAA">
      <w:pPr>
        <w:spacing w:line="360" w:lineRule="auto"/>
        <w:ind w:firstLine="708"/>
        <w:jc w:val="both"/>
        <w:rPr>
          <w:rFonts w:ascii="Century" w:hAnsi="Century" w:cs="Calibri"/>
          <w:b/>
          <w:iCs/>
        </w:rPr>
      </w:pPr>
    </w:p>
    <w:p w:rsidR="00295EAA" w:rsidRPr="007D0C4C" w:rsidRDefault="00295EAA" w:rsidP="00295EAA">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368155 (tres seis ocho uno cinco cinco), de </w:t>
      </w:r>
      <w:r w:rsidRPr="00813F24">
        <w:rPr>
          <w:rFonts w:ascii="Century" w:hAnsi="Century" w:cs="Calibri"/>
        </w:rPr>
        <w:t>fecha 30 treinta</w:t>
      </w:r>
      <w:r>
        <w:rPr>
          <w:rFonts w:ascii="Century" w:hAnsi="Century" w:cs="Calibri"/>
        </w:rPr>
        <w:t xml:space="preserve"> </w:t>
      </w:r>
      <w:r w:rsidRPr="00813F24">
        <w:rPr>
          <w:rFonts w:ascii="Century" w:hAnsi="Century" w:cs="Calibri"/>
        </w:rPr>
        <w:t>de</w:t>
      </w:r>
      <w:r>
        <w:rPr>
          <w:rFonts w:ascii="Century" w:hAnsi="Century" w:cs="Calibri"/>
        </w:rPr>
        <w:t xml:space="preserv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295EAA" w:rsidRPr="007D0C4C" w:rsidRDefault="00295EAA" w:rsidP="00295EAA">
      <w:pPr>
        <w:spacing w:line="360" w:lineRule="auto"/>
        <w:ind w:firstLine="708"/>
        <w:jc w:val="both"/>
        <w:rPr>
          <w:rFonts w:ascii="Century" w:hAnsi="Century" w:cs="Calibri"/>
        </w:rPr>
      </w:pPr>
    </w:p>
    <w:p w:rsidR="00295EAA" w:rsidRPr="007D0C4C" w:rsidRDefault="00295EAA" w:rsidP="00295EA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295EAA" w:rsidRPr="007D0C4C" w:rsidRDefault="00295EAA" w:rsidP="00295EAA">
      <w:pPr>
        <w:spacing w:line="360" w:lineRule="auto"/>
        <w:jc w:val="both"/>
        <w:rPr>
          <w:rFonts w:ascii="Century" w:hAnsi="Century" w:cs="Calibri"/>
          <w:b/>
          <w:bCs/>
          <w:iCs/>
        </w:rPr>
      </w:pPr>
    </w:p>
    <w:p w:rsidR="00295EAA" w:rsidRDefault="00295EAA" w:rsidP="00295EAA">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295EAA" w:rsidRDefault="00295EAA" w:rsidP="00295EAA">
      <w:pPr>
        <w:spacing w:line="360" w:lineRule="auto"/>
        <w:ind w:firstLine="708"/>
        <w:jc w:val="both"/>
        <w:rPr>
          <w:rFonts w:ascii="Century" w:hAnsi="Century" w:cs="Calibri"/>
          <w:b/>
          <w:bCs/>
          <w:iCs/>
        </w:rPr>
      </w:pPr>
    </w:p>
    <w:p w:rsidR="00295EAA" w:rsidRDefault="00295EAA" w:rsidP="00295EAA">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8,715 ocho mil setecientos quince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Fernando Herminio García Murguía, bajo el poder otorgado en escritura pública número 8662 ocho mil seiscientos sesenta y dos de fecha 31 treinta y uno de marzo de 2014 dos mil catorce, en la cual se le otorga poder para pleitos y cobranzas, </w:t>
      </w:r>
      <w:r>
        <w:lastRenderedPageBreak/>
        <w:t>actos de administración y para actos de riguroso dominio, pudiendo delegar total o parcialmente dichos poderes.--------------------</w:t>
      </w:r>
    </w:p>
    <w:p w:rsidR="00295EAA" w:rsidRPr="0082696C" w:rsidRDefault="00295EAA" w:rsidP="00295EAA">
      <w:pPr>
        <w:pStyle w:val="RESOLUCIONES"/>
      </w:pPr>
      <w:r>
        <w:t>El poder otorgado al</w:t>
      </w:r>
      <w:r>
        <w:rPr>
          <w:lang w:val="es-MX"/>
        </w:rPr>
        <w:t xml:space="preserve"> </w:t>
      </w:r>
      <w:r w:rsidRPr="008D3364">
        <w:rPr>
          <w:lang w:val="es-MX"/>
        </w:rPr>
        <w:t xml:space="preserve">ciudadano </w:t>
      </w:r>
      <w:r>
        <w:rPr>
          <w:lang w:val="es-MX"/>
        </w:rPr>
        <w:t xml:space="preserve">***********************, le fue otorgado </w:t>
      </w:r>
      <w:r>
        <w:t>en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295EAA" w:rsidRPr="008D3364" w:rsidRDefault="00295EAA" w:rsidP="00295EAA">
      <w:pPr>
        <w:jc w:val="both"/>
        <w:rPr>
          <w:rFonts w:ascii="Calibri" w:hAnsi="Calibri"/>
          <w:bCs/>
          <w:iCs/>
          <w:color w:val="7F7F7F"/>
          <w:sz w:val="26"/>
          <w:szCs w:val="26"/>
          <w:lang w:val="es-MX"/>
        </w:rPr>
      </w:pPr>
    </w:p>
    <w:p w:rsidR="00295EAA" w:rsidRPr="008D3364" w:rsidRDefault="00295EAA" w:rsidP="00295EAA">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diecis</w:t>
      </w:r>
      <w:r>
        <w:rPr>
          <w:lang w:val="es-MX"/>
        </w:rPr>
        <w:t>iete</w:t>
      </w:r>
      <w:r w:rsidRPr="00790448">
        <w:rPr>
          <w:lang w:val="es-MX"/>
        </w:rPr>
        <w:t xml:space="preserve"> </w:t>
      </w:r>
      <w:r w:rsidRPr="00131BA2">
        <w:rPr>
          <w:lang w:val="es-MX"/>
        </w:rPr>
        <w:t>(fojas 10 diez a la 14 catorce),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lang w:val="es-MX"/>
        </w:rPr>
        <w:t>********************.</w:t>
      </w:r>
      <w:r>
        <w:t xml:space="preserve"> ------------------------------------</w:t>
      </w:r>
    </w:p>
    <w:p w:rsidR="00295EAA" w:rsidRPr="000F6283" w:rsidRDefault="00295EAA" w:rsidP="00295EAA">
      <w:pPr>
        <w:spacing w:line="360" w:lineRule="auto"/>
        <w:ind w:firstLine="708"/>
        <w:jc w:val="both"/>
        <w:rPr>
          <w:rFonts w:ascii="Century" w:hAnsi="Century" w:cs="Calibri"/>
          <w:b/>
          <w:bCs/>
          <w:iCs/>
          <w:lang w:val="es-MX"/>
        </w:rPr>
      </w:pPr>
    </w:p>
    <w:p w:rsidR="00295EAA" w:rsidRDefault="00295EAA" w:rsidP="00295EAA">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295EAA" w:rsidRPr="007D0C4C" w:rsidRDefault="00295EAA" w:rsidP="00295EAA">
      <w:pPr>
        <w:spacing w:line="360" w:lineRule="auto"/>
        <w:ind w:firstLine="708"/>
        <w:jc w:val="both"/>
        <w:rPr>
          <w:rFonts w:ascii="Century" w:hAnsi="Century" w:cs="Calibri"/>
        </w:rPr>
      </w:pPr>
    </w:p>
    <w:p w:rsidR="00295EAA" w:rsidRPr="007D72B9" w:rsidRDefault="00295EAA" w:rsidP="00295EAA">
      <w:pPr>
        <w:pStyle w:val="SENTENCIAS"/>
        <w:rPr>
          <w:i/>
        </w:rPr>
      </w:pPr>
      <w:r w:rsidRPr="007D0C4C">
        <w:t>En ese sentido, se aprecia que</w:t>
      </w:r>
      <w:r>
        <w:t xml:space="preserve"> la autoridad demandada aduce los siguiente: </w:t>
      </w:r>
      <w:r w:rsidRPr="007D72B9">
        <w:rPr>
          <w:i/>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w:t>
      </w:r>
      <w:r w:rsidRPr="007D72B9">
        <w:rPr>
          <w:i/>
        </w:rPr>
        <w:lastRenderedPageBreak/>
        <w:t>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Procedimiento y Justicia Administrativa para el Estado y los Municipios de Guanajuato que literalmente señalan:… […] </w:t>
      </w:r>
      <w:r>
        <w:rPr>
          <w:i/>
        </w:rPr>
        <w:t>“</w:t>
      </w:r>
    </w:p>
    <w:p w:rsidR="00295EAA" w:rsidRPr="00564B63" w:rsidRDefault="00295EAA" w:rsidP="00295EA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295EAA" w:rsidRDefault="00295EAA" w:rsidP="00295EAA">
      <w:pPr>
        <w:pStyle w:val="SENTENCIAS"/>
      </w:pPr>
    </w:p>
    <w:p w:rsidR="00295EAA" w:rsidRDefault="00295EAA" w:rsidP="00295EAA">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295EAA" w:rsidRDefault="00295EAA" w:rsidP="00295EAA">
      <w:pPr>
        <w:pStyle w:val="SENTENCIAS"/>
      </w:pPr>
    </w:p>
    <w:p w:rsidR="00295EAA" w:rsidRPr="00B10044" w:rsidRDefault="00295EAA" w:rsidP="00295EAA">
      <w:pPr>
        <w:pStyle w:val="TESISYJURIS"/>
      </w:pPr>
      <w:r w:rsidRPr="00B10044">
        <w:rPr>
          <w:b/>
        </w:rPr>
        <w:t>Artículo 261.</w:t>
      </w:r>
      <w:r w:rsidRPr="00B10044">
        <w:t xml:space="preserve"> El proceso administrativo es improcedente contra actos o resoluciones:</w:t>
      </w:r>
    </w:p>
    <w:p w:rsidR="00295EAA" w:rsidRDefault="00295EAA" w:rsidP="00295EAA">
      <w:pPr>
        <w:pStyle w:val="TESISYJURIS"/>
      </w:pPr>
    </w:p>
    <w:p w:rsidR="00295EAA" w:rsidRPr="00B10044" w:rsidRDefault="00295EAA" w:rsidP="00295EAA">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295EAA" w:rsidRPr="00191F48" w:rsidRDefault="00295EAA" w:rsidP="00295EAA">
      <w:pPr>
        <w:pStyle w:val="SENTENCIAS"/>
        <w:rPr>
          <w:lang w:val="es-MX"/>
        </w:rPr>
      </w:pPr>
    </w:p>
    <w:p w:rsidR="00295EAA" w:rsidRDefault="00295EAA" w:rsidP="00295EAA">
      <w:pPr>
        <w:pStyle w:val="SENTENCIAS"/>
      </w:pPr>
    </w:p>
    <w:p w:rsidR="00295EAA" w:rsidRDefault="00295EAA" w:rsidP="00295EAA">
      <w:pPr>
        <w:pStyle w:val="SENTENCIAS"/>
      </w:pPr>
      <w:r>
        <w:t xml:space="preserve">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demandada manifiesta que el actor no interpuso la demanda dentro de los plazos legales, </w:t>
      </w:r>
      <w:r>
        <w:lastRenderedPageBreak/>
        <w:t>al respecto el artículo 263 del Código de Procedimiento y Justicia Administrativa señala lo siguiente:</w:t>
      </w:r>
    </w:p>
    <w:p w:rsidR="00295EAA" w:rsidRDefault="00295EAA" w:rsidP="00295EAA">
      <w:pPr>
        <w:pStyle w:val="SENTENCIAS"/>
      </w:pPr>
    </w:p>
    <w:p w:rsidR="00295EAA" w:rsidRPr="00B10044" w:rsidRDefault="00295EAA" w:rsidP="00295EA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295EAA" w:rsidRDefault="00295EAA" w:rsidP="00295EAA">
      <w:pPr>
        <w:pStyle w:val="SENTENCIAS"/>
        <w:rPr>
          <w:lang w:val="es-MX"/>
        </w:rPr>
      </w:pPr>
    </w:p>
    <w:p w:rsidR="00295EAA" w:rsidRPr="0083637A" w:rsidRDefault="00295EAA" w:rsidP="00295EAA">
      <w:pPr>
        <w:pStyle w:val="SENTENCIAS"/>
        <w:rPr>
          <w:lang w:val="es-MX"/>
        </w:rPr>
      </w:pPr>
    </w:p>
    <w:p w:rsidR="00295EAA" w:rsidRDefault="00295EAA" w:rsidP="00295EAA">
      <w:pPr>
        <w:pStyle w:val="SENTENCIAS"/>
      </w:pPr>
      <w:r>
        <w:t xml:space="preserve">En ese sentido, si el acto impugnado fue expedido </w:t>
      </w:r>
      <w:r w:rsidRPr="00131BA2">
        <w:t>el 30 treinta de agosto de 2017 dos mil diecisiete y la demanda se interpuso el 27 veintisiete de</w:t>
      </w:r>
      <w:r>
        <w:t xml:space="preserve"> septiembre, se encuentra dentro de los 30 treinta días hábiles señalados en el artículo de mérito para interponer el juicio de nulidad. ----------------------------</w:t>
      </w:r>
    </w:p>
    <w:p w:rsidR="00295EAA" w:rsidRDefault="00295EAA" w:rsidP="00295EAA">
      <w:pPr>
        <w:pStyle w:val="SENTENCIAS"/>
      </w:pPr>
    </w:p>
    <w:p w:rsidR="00295EAA" w:rsidRPr="0083637A" w:rsidRDefault="00295EAA" w:rsidP="00295EAA">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295EAA" w:rsidRDefault="00295EAA" w:rsidP="00295EAA">
      <w:pPr>
        <w:pStyle w:val="SENTENCIAS"/>
      </w:pPr>
    </w:p>
    <w:p w:rsidR="00295EAA" w:rsidRDefault="00295EAA" w:rsidP="00295EAA">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295EAA" w:rsidRDefault="00295EAA" w:rsidP="00295EAA">
      <w:pPr>
        <w:pStyle w:val="SENTENCIAS"/>
      </w:pPr>
    </w:p>
    <w:p w:rsidR="00295EAA" w:rsidRDefault="00295EAA" w:rsidP="00295EAA">
      <w:pPr>
        <w:pStyle w:val="SENTENCIAS"/>
      </w:pPr>
      <w:r>
        <w:t>Si bien es cierto el acta de infracción número 368155 (tres seis ocho uno cinco cinco), es emitida a nombre de quien en ese momento conducía el autobús, el actor acredito que dicho vehículo de motor, es propiedad de su representada “</w:t>
      </w:r>
      <w:r>
        <w:rPr>
          <w:lang w:val="es-MX"/>
        </w:rPr>
        <w:t>***********************</w:t>
      </w:r>
      <w:r>
        <w:t xml:space="preserve">”, lo anterior, con la copia certificada de la tarjeta de circulación folio número </w:t>
      </w:r>
      <w:r w:rsidRPr="00131BA2">
        <w:t>286870796 (dos ocho seis ocho siete cero siete nueve seis), que</w:t>
      </w:r>
      <w:r>
        <w:t xml:space="preserve"> contiene como datos lo siguientes: Datos del propietario: </w:t>
      </w:r>
      <w:r>
        <w:rPr>
          <w:lang w:val="es-MX"/>
        </w:rPr>
        <w:t>***********************</w:t>
      </w:r>
      <w:r>
        <w:t xml:space="preserve">; modelo </w:t>
      </w:r>
      <w:r w:rsidRPr="00131BA2">
        <w:t>2016;</w:t>
      </w:r>
      <w:r>
        <w:t xml:space="preserve"> placa </w:t>
      </w:r>
      <w:r w:rsidRPr="00131BA2">
        <w:t xml:space="preserve">749498D (siete cuatro nueve </w:t>
      </w:r>
      <w:r w:rsidRPr="00131BA2">
        <w:lastRenderedPageBreak/>
        <w:t>cuatro nueve ocho letra D), lo anterior, aunado a lo señalado en la misma boleta de infracción, de manera específica en el recuadro donde se señala las características del vehículo en el cual se establecen las placas 749498D (siete cuatro nueve cuatro nueve ocho letra D)</w:t>
      </w:r>
      <w:r>
        <w:t xml:space="preserve"> y en el recuadro de concesionario o permisionario en el que se establece como tal a “</w:t>
      </w:r>
      <w:r>
        <w:rPr>
          <w:lang w:val="es-MX"/>
        </w:rPr>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CD5CC4">
        <w:t xml:space="preserve">numero AA 6980983 (Letra A letra A seis nueve ocho cero nueve ocho tres), de </w:t>
      </w:r>
      <w:r w:rsidRPr="00C07120">
        <w:t xml:space="preserve">fecha </w:t>
      </w:r>
      <w:r>
        <w:t>0</w:t>
      </w:r>
      <w:r w:rsidRPr="00C07120">
        <w:t>2 dos de</w:t>
      </w:r>
      <w:r>
        <w:t xml:space="preserve"> septiembre de 2017 dos mil diecisiete, expedida a nombre de </w:t>
      </w:r>
      <w:r>
        <w:rPr>
          <w:lang w:val="es-MX"/>
        </w:rPr>
        <w:t>******************</w:t>
      </w:r>
      <w:r>
        <w:t xml:space="preserve">, placa </w:t>
      </w:r>
      <w:r w:rsidRPr="00CD5CC4">
        <w:t>749498D (siete cuatro nueve cuatro nueve ocho letra D), número de folio 368155 (tres seis ocho uno cinco cinco), por una cantidad de $588.82 (quinientos ochenta y ocho pesos 82/100</w:t>
      </w:r>
      <w:r>
        <w:t xml:space="preserve"> M/N), documentos anteriores que merece valor probatorio pleno de conformidad a lo señalado por los artículos 78, 117, 121, 123 y 131 del Código de Procedimiento y Justicia Administrativa para el Estado y los Municipios de Guanajuato. ----------------------------------------</w:t>
      </w:r>
    </w:p>
    <w:p w:rsidR="00295EAA" w:rsidRDefault="00295EAA" w:rsidP="00295EAA">
      <w:pPr>
        <w:pStyle w:val="Sangradetextonormal"/>
        <w:spacing w:after="0" w:line="360" w:lineRule="auto"/>
        <w:ind w:left="0" w:firstLine="708"/>
        <w:jc w:val="both"/>
      </w:pPr>
    </w:p>
    <w:p w:rsidR="00295EAA" w:rsidRDefault="00295EAA" w:rsidP="00295EAA">
      <w:pPr>
        <w:pStyle w:val="SENTENCIAS"/>
      </w:pPr>
      <w:r>
        <w:t>Lo anterior, se apoya en la jurisprudencia emitida por el Tribunal Federal de Justicia Administrativa que a continuación se adjunta para mayor referencia:</w:t>
      </w:r>
    </w:p>
    <w:p w:rsidR="00295EAA" w:rsidRDefault="00295EAA" w:rsidP="00295EAA">
      <w:pPr>
        <w:pStyle w:val="Sangradetextonormal"/>
        <w:spacing w:after="0" w:line="360" w:lineRule="auto"/>
        <w:ind w:left="0" w:firstLine="708"/>
        <w:jc w:val="both"/>
      </w:pPr>
    </w:p>
    <w:p w:rsidR="00295EAA" w:rsidRPr="00C8316D" w:rsidRDefault="00295EAA" w:rsidP="00295EAA">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w:t>
      </w:r>
      <w:r w:rsidRPr="00C8316D">
        <w:lastRenderedPageBreak/>
        <w:t>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295EAA" w:rsidRPr="00C8316D" w:rsidRDefault="00295EAA" w:rsidP="00295EAA">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295EAA" w:rsidRPr="007F4180" w:rsidRDefault="00295EAA" w:rsidP="00295EAA">
      <w:pPr>
        <w:pStyle w:val="SENTENCIAS"/>
        <w:rPr>
          <w:lang w:val="es-MX"/>
        </w:rPr>
      </w:pPr>
    </w:p>
    <w:p w:rsidR="00295EAA" w:rsidRDefault="00295EAA" w:rsidP="00295EAA">
      <w:pPr>
        <w:pStyle w:val="SENTENCIAS"/>
      </w:pPr>
    </w:p>
    <w:p w:rsidR="00295EAA" w:rsidRDefault="00295EAA" w:rsidP="00295EA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295EAA" w:rsidRDefault="00295EAA" w:rsidP="00295EAA">
      <w:pPr>
        <w:spacing w:line="360" w:lineRule="auto"/>
        <w:ind w:firstLine="708"/>
        <w:jc w:val="both"/>
        <w:rPr>
          <w:rFonts w:ascii="Century" w:hAnsi="Century" w:cs="Calibri"/>
        </w:rPr>
      </w:pPr>
    </w:p>
    <w:p w:rsidR="00295EAA" w:rsidRPr="007D0C4C" w:rsidRDefault="00295EAA" w:rsidP="00295EAA">
      <w:pPr>
        <w:pStyle w:val="SENTENCIAS"/>
      </w:pPr>
      <w:r>
        <w:rPr>
          <w:b/>
        </w:rPr>
        <w:t>SEXTO</w:t>
      </w:r>
      <w:r w:rsidRPr="008F3219">
        <w:rPr>
          <w:b/>
        </w:rPr>
        <w:t>.</w:t>
      </w:r>
      <w:r w:rsidRPr="00107D89">
        <w:t xml:space="preserve"> </w:t>
      </w:r>
      <w:r w:rsidR="00DC414F">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DC414F">
        <w:t xml:space="preserve">se </w:t>
      </w:r>
      <w:r w:rsidRPr="007D0C4C">
        <w:t xml:space="preserve">procede a fijar clara y precisamente los puntos controvertidos en el presente proceso </w:t>
      </w:r>
      <w:proofErr w:type="gramStart"/>
      <w:r w:rsidRPr="007D0C4C">
        <w:t>admi</w:t>
      </w:r>
      <w:r w:rsidR="00DC414F">
        <w:t>nistrativo.</w:t>
      </w:r>
      <w:proofErr w:type="gramEnd"/>
      <w:r w:rsidR="00DC414F">
        <w:t>------------------------</w:t>
      </w:r>
      <w:bookmarkStart w:id="0" w:name="_GoBack"/>
      <w:bookmarkEnd w:id="0"/>
    </w:p>
    <w:p w:rsidR="00295EAA" w:rsidRPr="007D0C4C" w:rsidRDefault="00295EAA" w:rsidP="00295EAA">
      <w:pPr>
        <w:spacing w:line="360" w:lineRule="auto"/>
        <w:ind w:firstLine="708"/>
        <w:jc w:val="both"/>
        <w:rPr>
          <w:rFonts w:ascii="Century" w:hAnsi="Century" w:cs="Calibri"/>
        </w:rPr>
      </w:pPr>
    </w:p>
    <w:p w:rsidR="00295EAA" w:rsidRDefault="00295EAA" w:rsidP="00295EAA">
      <w:pPr>
        <w:pStyle w:val="SENTENCIAS"/>
      </w:pPr>
      <w:r w:rsidRPr="00297106">
        <w:lastRenderedPageBreak/>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 xml:space="preserve">como representante legal de la persona moral </w:t>
      </w:r>
      <w:r>
        <w:rPr>
          <w:lang w:val="es-MX"/>
        </w:rPr>
        <w:t>*******************</w:t>
      </w:r>
      <w:r>
        <w:t>, t</w:t>
      </w:r>
      <w:r w:rsidRPr="00297106">
        <w:t>uvo conocimiento de que se le</w:t>
      </w:r>
      <w:r>
        <w:t xml:space="preserve">vantó el acta de infracción </w:t>
      </w:r>
      <w:r w:rsidRPr="00CD5CC4">
        <w:t>368155 (tres seis ocho uno cinco cinco), en fecha 30 treinta de agosto de</w:t>
      </w:r>
      <w:r>
        <w:t xml:space="preserve"> 2017 dos mil diecisiete, por el inspector de la Dirección General de Movilidad de este Municipio, el cual a efecto de garantizar el cumplimiento de la sanción económica aseguró una placa del vehículo propiedad del actor. ------------------------------------------------------</w:t>
      </w:r>
    </w:p>
    <w:p w:rsidR="00295EAA" w:rsidRDefault="00295EAA" w:rsidP="00295EAA">
      <w:pPr>
        <w:pStyle w:val="SENTENCIAS"/>
      </w:pPr>
    </w:p>
    <w:p w:rsidR="00295EAA" w:rsidRDefault="00295EAA" w:rsidP="00295EAA">
      <w:pPr>
        <w:pStyle w:val="SENTENCIAS"/>
      </w:pPr>
      <w:r>
        <w:t xml:space="preserve">En tal sentido, el actor, realizó el pago derivado de dicha boleta de infracción, a través del recibo de pago </w:t>
      </w:r>
      <w:r w:rsidRPr="00CD5CC4">
        <w:t xml:space="preserve">número AA 6980983 (Letra A letra A seis nueve ocho cero nueve ocho tres), de fecha </w:t>
      </w:r>
      <w:r>
        <w:t>0</w:t>
      </w:r>
      <w:r w:rsidRPr="00CD5CC4">
        <w:t>2 dos de septiembre de 2017 dos mil diecisiete, por una cantidad de $588.82 (quinientos ochenta y ocho pesos 82/100 M/N), en virtud de lo anterior, el actor acude a solicitar la</w:t>
      </w:r>
      <w:r>
        <w:t xml:space="preserve"> nulidad del acto y el reconocimiento y restitución de las garantías y derechos que considera le fueron agraviados a su representada. --------------------------------------</w:t>
      </w:r>
    </w:p>
    <w:p w:rsidR="00295EAA" w:rsidRDefault="00295EAA" w:rsidP="00295EAA">
      <w:pPr>
        <w:pStyle w:val="SENTENCIAS"/>
      </w:pPr>
    </w:p>
    <w:p w:rsidR="00295EAA" w:rsidRDefault="00295EAA" w:rsidP="00295EAA">
      <w:pPr>
        <w:pStyle w:val="SENTENCIAS"/>
      </w:pPr>
      <w:r w:rsidRPr="00A07764">
        <w:t>Así las cosas, la “litis” planteada se hace consistir en determinar la legalidad o ilegalidad de</w:t>
      </w:r>
      <w:r>
        <w:t>l acta de infracción número 368155 (tres seis ocho uno cinco cinco), y en su caso, el reconocimiento y restitución de las garantías y derechos al demandante. -----------------------------------------------------------------------</w:t>
      </w:r>
    </w:p>
    <w:p w:rsidR="00295EAA" w:rsidRDefault="00295EAA" w:rsidP="00295EAA">
      <w:pPr>
        <w:pStyle w:val="SENTENCIAS"/>
      </w:pPr>
    </w:p>
    <w:p w:rsidR="00295EAA" w:rsidRDefault="00295EAA" w:rsidP="00295EAA">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295EAA" w:rsidRDefault="00295EAA" w:rsidP="00295EAA">
      <w:pPr>
        <w:pStyle w:val="TESISYJURIS"/>
      </w:pPr>
    </w:p>
    <w:p w:rsidR="00295EAA" w:rsidRDefault="00295EAA" w:rsidP="00295EA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w:t>
      </w:r>
      <w:r w:rsidRPr="00A07764">
        <w:rPr>
          <w:rFonts w:cs="Calibri"/>
        </w:rPr>
        <w:lastRenderedPageBreak/>
        <w:t xml:space="preserve">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295EAA" w:rsidRDefault="00295EAA" w:rsidP="00295EAA">
      <w:pPr>
        <w:pStyle w:val="RESOLUCIONES"/>
      </w:pPr>
    </w:p>
    <w:p w:rsidR="00295EAA" w:rsidRDefault="00295EAA" w:rsidP="00295EAA">
      <w:pPr>
        <w:pStyle w:val="SENTENCIAS"/>
      </w:pPr>
    </w:p>
    <w:p w:rsidR="00295EAA" w:rsidRDefault="00295EAA" w:rsidP="00295EAA">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 ------------------------------------------------------------</w:t>
      </w:r>
    </w:p>
    <w:p w:rsidR="00295EAA" w:rsidRDefault="00295EAA" w:rsidP="00295EAA">
      <w:pPr>
        <w:pStyle w:val="SENTENCIAS"/>
      </w:pPr>
    </w:p>
    <w:p w:rsidR="00295EAA" w:rsidRPr="004E6F5C" w:rsidRDefault="00295EAA" w:rsidP="00295EAA">
      <w:pPr>
        <w:pStyle w:val="SENTENCIAS"/>
        <w:rPr>
          <w:i/>
        </w:rPr>
      </w:pPr>
      <w:r>
        <w:t xml:space="preserve">De manera general en el PRIMER concepto de impugnación el actor se duele de que el acta combatida </w:t>
      </w:r>
      <w:r w:rsidRPr="004E6F5C">
        <w:rPr>
          <w:i/>
        </w:rPr>
        <w:t>“</w:t>
      </w:r>
      <w:r>
        <w:rPr>
          <w:i/>
        </w:rPr>
        <w:t xml:space="preserve"> … no permite </w:t>
      </w:r>
      <w:r w:rsidRPr="004E6F5C">
        <w:rPr>
          <w:i/>
        </w:rPr>
        <w:t>la más mínima</w:t>
      </w:r>
      <w:r>
        <w:rPr>
          <w:i/>
        </w:rPr>
        <w:t xml:space="preserve"> defensa …</w:t>
      </w:r>
      <w:r w:rsidRPr="004E6F5C">
        <w:rPr>
          <w:i/>
        </w:rPr>
        <w:t>, por la evidente incongruencia</w:t>
      </w:r>
      <w:r>
        <w:rPr>
          <w:i/>
        </w:rPr>
        <w:t xml:space="preserve"> y ambigüedad</w:t>
      </w:r>
      <w:r w:rsidRPr="004E6F5C">
        <w:rPr>
          <w:i/>
        </w:rPr>
        <w:t xml:space="preserve"> 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295EAA" w:rsidRDefault="00295EAA" w:rsidP="00295EAA">
      <w:pPr>
        <w:pStyle w:val="SENTENCIAS"/>
      </w:pPr>
    </w:p>
    <w:p w:rsidR="00295EAA" w:rsidRPr="004E6F5C" w:rsidRDefault="00295EAA" w:rsidP="00295EAA">
      <w:pPr>
        <w:pStyle w:val="SENTENCIAS"/>
        <w:rPr>
          <w:i/>
        </w:rPr>
      </w:pPr>
      <w:r>
        <w:t xml:space="preserve">En el SEGUNDO de sus agravios manifiesta que le causa agravio el acta de infracción 368155 (tres seis ocho uno cinco cinco), </w:t>
      </w:r>
      <w:r w:rsidRPr="004E6F5C">
        <w:rPr>
          <w:i/>
        </w:rPr>
        <w:t>“</w:t>
      </w:r>
      <w:r>
        <w:rPr>
          <w:i/>
        </w:rPr>
        <w:t>… no señala el fundamento legal alguno que le faculten expresamente para emitirlo, por lo que veda toda posibilidad de corroborar su identidad y si cuenta con facultades para poder pronunciar el acto administrativo que se recurre …</w:t>
      </w:r>
      <w:r w:rsidRPr="004E6F5C">
        <w:rPr>
          <w:i/>
        </w:rPr>
        <w:t>”.</w:t>
      </w:r>
    </w:p>
    <w:p w:rsidR="00295EAA" w:rsidRDefault="00295EAA" w:rsidP="00295EAA">
      <w:pPr>
        <w:pStyle w:val="SENTENCIAS"/>
      </w:pPr>
    </w:p>
    <w:p w:rsidR="00295EAA" w:rsidRDefault="00295EAA" w:rsidP="00295EA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295EAA" w:rsidRDefault="00295EAA" w:rsidP="00295EAA">
      <w:pPr>
        <w:pStyle w:val="SENTENCIAS"/>
      </w:pPr>
    </w:p>
    <w:p w:rsidR="00295EAA" w:rsidRDefault="00295EAA" w:rsidP="00295EAA">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w:t>
      </w:r>
      <w:r>
        <w:lastRenderedPageBreak/>
        <w:t>manera completa, todas las circunstancias y condiciones que lo llevaron a emitir el acto de autoridad, lo anterior, con la finalidad de que éste conozca las razones que sustentan dicha decisión y estar en verdadera posibilidad de controvertirlo. --------------------------------------------------------------------------------------</w:t>
      </w:r>
    </w:p>
    <w:p w:rsidR="00295EAA" w:rsidRDefault="00295EAA" w:rsidP="00295EAA">
      <w:pPr>
        <w:pStyle w:val="SENTENCIAS"/>
      </w:pPr>
    </w:p>
    <w:p w:rsidR="00295EAA" w:rsidRDefault="00295EAA" w:rsidP="00295EA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95EAA" w:rsidRDefault="00295EAA" w:rsidP="00295EAA">
      <w:pPr>
        <w:pStyle w:val="SENTENCIAS"/>
      </w:pPr>
    </w:p>
    <w:p w:rsidR="00295EAA" w:rsidRDefault="00295EAA" w:rsidP="00295EAA">
      <w:pPr>
        <w:pStyle w:val="SENTENCIAS"/>
      </w:pPr>
      <w:r>
        <w:t>Así las cosas, de la boleta de infracción con folio 368155 (tres seis ocho uno cinco cinco), se advierte que el inspector funda su actuar en el artículo 206 fracción II, del Reglamento de Transporte Municipal de León, el cual señala:</w:t>
      </w:r>
    </w:p>
    <w:p w:rsidR="00295EAA" w:rsidRDefault="00295EAA" w:rsidP="00295EAA">
      <w:pPr>
        <w:pStyle w:val="SENTENCIAS"/>
      </w:pPr>
    </w:p>
    <w:p w:rsidR="00295EAA" w:rsidRPr="00B841EF" w:rsidRDefault="00295EAA" w:rsidP="00295EA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295EAA" w:rsidRPr="00B841EF" w:rsidRDefault="00295EAA" w:rsidP="00295EAA">
      <w:pPr>
        <w:pStyle w:val="TESISYJURIS"/>
        <w:rPr>
          <w:lang w:val="es-MX"/>
        </w:rPr>
      </w:pPr>
    </w:p>
    <w:p w:rsidR="00295EAA" w:rsidRDefault="00295EAA" w:rsidP="00295EAA">
      <w:pPr>
        <w:pStyle w:val="TESISYJURIS"/>
        <w:rPr>
          <w:lang w:val="es-MX"/>
        </w:rPr>
      </w:pPr>
      <w:r>
        <w:rPr>
          <w:lang w:val="es-MX"/>
        </w:rPr>
        <w:t>[…]</w:t>
      </w:r>
    </w:p>
    <w:p w:rsidR="00295EAA" w:rsidRDefault="00295EAA" w:rsidP="00295EAA">
      <w:pPr>
        <w:pStyle w:val="TESISYJURIS"/>
        <w:rPr>
          <w:lang w:val="es-MX"/>
        </w:rPr>
      </w:pPr>
    </w:p>
    <w:p w:rsidR="00295EAA" w:rsidRPr="00B841EF" w:rsidRDefault="00295EAA" w:rsidP="00295EAA">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295EAA" w:rsidRDefault="00295EAA" w:rsidP="00295EAA">
      <w:pPr>
        <w:pStyle w:val="TESISYJURIS"/>
        <w:rPr>
          <w:lang w:val="es-MX"/>
        </w:rPr>
      </w:pPr>
    </w:p>
    <w:p w:rsidR="00295EAA" w:rsidRDefault="00295EAA" w:rsidP="00295EAA">
      <w:pPr>
        <w:pStyle w:val="SENTENCIAS"/>
        <w:rPr>
          <w:lang w:val="es-MX"/>
        </w:rPr>
      </w:pPr>
    </w:p>
    <w:p w:rsidR="00295EAA" w:rsidRPr="00F5011E" w:rsidRDefault="00295EAA" w:rsidP="00295EAA">
      <w:pPr>
        <w:pStyle w:val="SENTENCIAS"/>
        <w:rPr>
          <w:i/>
          <w:lang w:val="es-MX"/>
        </w:rPr>
      </w:pPr>
      <w:r>
        <w:rPr>
          <w:lang w:val="es-MX"/>
        </w:rPr>
        <w:t xml:space="preserve">Así las cosas, en dicha acta de infracción, respecto a la motivación del acto se establece: </w:t>
      </w:r>
      <w:r w:rsidRPr="00F5011E">
        <w:rPr>
          <w:i/>
          <w:lang w:val="es-MX"/>
        </w:rPr>
        <w:t>“</w:t>
      </w:r>
      <w:r>
        <w:rPr>
          <w:i/>
          <w:lang w:val="es-MX"/>
        </w:rPr>
        <w:t>Me encuentro verificando el cumplimiento del servicio de la empresa concesionaria de la ruta auxiliar X-84 en la terminal Portales, se detecta que se incumple con el servicio # 16 siendo el mismo despacho físico perdido de acuerdo al plan de operación vigente.</w:t>
      </w:r>
      <w:r w:rsidRPr="00F5011E">
        <w:rPr>
          <w:i/>
          <w:lang w:val="es-MX"/>
        </w:rPr>
        <w:t>”</w:t>
      </w:r>
    </w:p>
    <w:p w:rsidR="00295EAA" w:rsidRDefault="00295EAA" w:rsidP="00295EAA">
      <w:pPr>
        <w:pStyle w:val="SENTENCIAS"/>
        <w:rPr>
          <w:i/>
        </w:rPr>
      </w:pPr>
      <w:r w:rsidRPr="00F5011E">
        <w:rPr>
          <w:i/>
        </w:rPr>
        <w:t xml:space="preserve"> </w:t>
      </w:r>
    </w:p>
    <w:p w:rsidR="00295EAA" w:rsidRDefault="00295EAA" w:rsidP="00295EAA">
      <w:pPr>
        <w:pStyle w:val="SENTENCIAS"/>
      </w:pPr>
      <w:r w:rsidRPr="00AA0B73">
        <w:t>Analizado lo anterior, y como</w:t>
      </w:r>
      <w:r>
        <w:t xml:space="preserve"> lo señala el actor, del acta de mérito no se desprende de manera fehaciente a quien se le imputa la conducta, es decir a la empresa concesionaria (</w:t>
      </w:r>
      <w:r>
        <w:rPr>
          <w:lang w:val="es-MX"/>
        </w:rPr>
        <w:t>****************</w:t>
      </w:r>
      <w:r>
        <w:t>), o al conductor del transporte, siendo además que el fundamento en el cual basó su actuar se refiere únicamente a las obligaciones de los operadores de autobuses. -----------</w:t>
      </w:r>
    </w:p>
    <w:p w:rsidR="00295EAA" w:rsidRDefault="00295EAA" w:rsidP="00295EAA">
      <w:pPr>
        <w:pStyle w:val="SENTENCIAS"/>
      </w:pPr>
    </w:p>
    <w:p w:rsidR="00295EAA" w:rsidRDefault="00295EAA" w:rsidP="00295EAA">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 16 dieciséis,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p>
    <w:p w:rsidR="00295EAA" w:rsidRDefault="00295EAA" w:rsidP="00295EAA">
      <w:pPr>
        <w:pStyle w:val="SENTENCIAS"/>
      </w:pPr>
    </w:p>
    <w:p w:rsidR="00295EAA" w:rsidRDefault="00295EAA" w:rsidP="00295EAA">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295EAA" w:rsidRDefault="00295EAA" w:rsidP="00295EAA">
      <w:pPr>
        <w:pStyle w:val="TESISYJURIS"/>
      </w:pPr>
    </w:p>
    <w:p w:rsidR="00295EAA" w:rsidRDefault="00295EAA" w:rsidP="00295EA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95EAA" w:rsidRDefault="00295EAA" w:rsidP="00295EAA">
      <w:pPr>
        <w:pStyle w:val="SENTENCIAS"/>
      </w:pPr>
    </w:p>
    <w:p w:rsidR="00295EAA" w:rsidRDefault="00295EAA" w:rsidP="00295EAA">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95EAA" w:rsidRDefault="00295EAA" w:rsidP="00295EAA">
      <w:pPr>
        <w:pStyle w:val="SENTENCIAS"/>
      </w:pPr>
    </w:p>
    <w:p w:rsidR="00295EAA" w:rsidRDefault="00295EAA" w:rsidP="00295EAA">
      <w:pPr>
        <w:pStyle w:val="SENTENCIAS"/>
      </w:pPr>
      <w:r>
        <w:t xml:space="preserve">Por tanto, ante la irregularidad advertida, lo procedente es decretar la NULIDAD TOTAL del acto contenido en el acta de infracción número </w:t>
      </w:r>
      <w:r w:rsidRPr="00C458B0">
        <w:t>368155 (tres seis ocho uno cinco cinco), de fecha 30 treinta de agosto de 2017</w:t>
      </w:r>
      <w:r>
        <w:t xml:space="preserve"> dos mil diecisiete, emitida por el Inspector adscrito a la Dirección General de Movilidad del Municipio de León, Guanajuato. ------------------------------------------</w:t>
      </w:r>
    </w:p>
    <w:p w:rsidR="00295EAA" w:rsidRDefault="00295EAA" w:rsidP="00295EAA">
      <w:pPr>
        <w:pStyle w:val="SENTENCIAS"/>
        <w:rPr>
          <w:lang w:val="es-MX"/>
        </w:rPr>
      </w:pPr>
    </w:p>
    <w:p w:rsidR="00295EAA" w:rsidRDefault="00295EAA" w:rsidP="00295EAA">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95EAA" w:rsidRDefault="00295EAA" w:rsidP="00295EAA">
      <w:pPr>
        <w:pStyle w:val="SENTENCIAS"/>
        <w:rPr>
          <w:b/>
          <w:bCs/>
          <w:i/>
          <w:iCs/>
          <w:sz w:val="20"/>
          <w:szCs w:val="20"/>
        </w:rPr>
      </w:pPr>
    </w:p>
    <w:p w:rsidR="00295EAA" w:rsidRDefault="00295EAA" w:rsidP="00295EAA">
      <w:pPr>
        <w:pStyle w:val="SENTENCIAS"/>
        <w:rPr>
          <w:szCs w:val="27"/>
        </w:rPr>
      </w:pPr>
      <w:r>
        <w:rPr>
          <w:szCs w:val="27"/>
        </w:rPr>
        <w:t xml:space="preserve">Sirve de apoyo a lo anterior la tesis de jurisprudencia que a la letra señala: </w:t>
      </w:r>
    </w:p>
    <w:p w:rsidR="00295EAA" w:rsidRDefault="00295EAA" w:rsidP="00295EAA">
      <w:pPr>
        <w:pStyle w:val="Textoindependiente"/>
        <w:ind w:firstLine="708"/>
        <w:rPr>
          <w:rFonts w:ascii="Calibri" w:hAnsi="Calibri" w:cs="Arial"/>
          <w:color w:val="7F7F7F" w:themeColor="text1" w:themeTint="80"/>
          <w:sz w:val="20"/>
          <w:szCs w:val="27"/>
        </w:rPr>
      </w:pPr>
    </w:p>
    <w:p w:rsidR="00295EAA" w:rsidRDefault="00295EAA" w:rsidP="00295EA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295EAA" w:rsidRDefault="00295EAA" w:rsidP="00295EAA">
      <w:pPr>
        <w:pStyle w:val="TESISYJURIS"/>
        <w:rPr>
          <w:szCs w:val="26"/>
        </w:rPr>
      </w:pPr>
    </w:p>
    <w:p w:rsidR="00295EAA" w:rsidRDefault="00295EAA" w:rsidP="00295EAA">
      <w:pPr>
        <w:pStyle w:val="Textoindependiente"/>
        <w:ind w:firstLine="708"/>
        <w:rPr>
          <w:rFonts w:ascii="Calibri" w:hAnsi="Calibri" w:cs="Arial"/>
          <w:b/>
          <w:i/>
          <w:color w:val="7F7F7F" w:themeColor="text1" w:themeTint="80"/>
          <w:sz w:val="20"/>
          <w:szCs w:val="20"/>
        </w:rPr>
      </w:pPr>
    </w:p>
    <w:p w:rsidR="00295EAA" w:rsidRPr="00D6760D" w:rsidRDefault="00295EAA" w:rsidP="00295EA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C458B0">
        <w:t xml:space="preserve">AA6980983 (Letra A letra A seis nueve ocho cero nueve ocho tres), de fecha </w:t>
      </w:r>
      <w:r>
        <w:t>0</w:t>
      </w:r>
      <w:r w:rsidRPr="00C458B0">
        <w:t>2 dos de</w:t>
      </w:r>
      <w:r>
        <w:t xml:space="preserve"> septiembre de 2017 dos mil diecisiete, por la cantidad de </w:t>
      </w:r>
      <w:r w:rsidRPr="00C458B0">
        <w:t>$588.82 (quinientos ochenta y ocho pesos 82/100 M/N</w:t>
      </w:r>
      <w:r>
        <w:t xml:space="preserve">), y emitido a nombre de </w:t>
      </w:r>
      <w:r>
        <w:rPr>
          <w:lang w:val="es-MX"/>
        </w:rPr>
        <w:t>******************,</w:t>
      </w:r>
      <w:r>
        <w:t xml:space="preserve"> </w:t>
      </w:r>
      <w:r w:rsidRPr="00D6760D">
        <w:t xml:space="preserve">por lo que con fundamento en el </w:t>
      </w:r>
      <w:r w:rsidRPr="00D6760D">
        <w:lastRenderedPageBreak/>
        <w:t xml:space="preserve">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295EAA" w:rsidRDefault="00295EAA" w:rsidP="00295EAA">
      <w:pPr>
        <w:pStyle w:val="SENTENCIAS"/>
        <w:rPr>
          <w:rFonts w:ascii="Calibri" w:hAnsi="Calibri"/>
          <w:color w:val="767171" w:themeColor="background2" w:themeShade="80"/>
          <w:sz w:val="26"/>
          <w:szCs w:val="26"/>
        </w:rPr>
      </w:pPr>
    </w:p>
    <w:p w:rsidR="00295EAA" w:rsidRPr="00C16795" w:rsidRDefault="00295EAA" w:rsidP="00295EA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295EAA" w:rsidRDefault="00295EAA" w:rsidP="00295EAA">
      <w:pPr>
        <w:pStyle w:val="SENTENCIAS"/>
        <w:rPr>
          <w:rFonts w:ascii="Calibri" w:hAnsi="Calibri"/>
          <w:color w:val="767171" w:themeColor="background2" w:themeShade="80"/>
          <w:sz w:val="26"/>
          <w:szCs w:val="26"/>
        </w:rPr>
      </w:pPr>
    </w:p>
    <w:p w:rsidR="00295EAA" w:rsidRPr="007D0C4C" w:rsidRDefault="00295EAA" w:rsidP="00295EA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295EAA" w:rsidRDefault="00295EAA" w:rsidP="00295EAA">
      <w:pPr>
        <w:pStyle w:val="SENTENCIAS"/>
        <w:rPr>
          <w:rFonts w:cs="Calibri"/>
          <w:b/>
          <w:i/>
        </w:rPr>
      </w:pPr>
    </w:p>
    <w:p w:rsidR="00295EAA" w:rsidRPr="00A07764" w:rsidRDefault="00295EAA" w:rsidP="00295EA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295EAA" w:rsidRPr="00D6760D" w:rsidRDefault="00295EAA" w:rsidP="00295EAA">
      <w:pPr>
        <w:pStyle w:val="TESISYJURIS"/>
        <w:rPr>
          <w:rFonts w:ascii="Calibri" w:hAnsi="Calibri"/>
          <w:color w:val="767171" w:themeColor="background2" w:themeShade="80"/>
          <w:sz w:val="26"/>
          <w:szCs w:val="27"/>
        </w:rPr>
      </w:pPr>
    </w:p>
    <w:p w:rsidR="00295EAA" w:rsidRDefault="00295EAA" w:rsidP="00295EAA">
      <w:pPr>
        <w:pStyle w:val="Textoindependiente"/>
        <w:rPr>
          <w:rFonts w:ascii="Calibri" w:hAnsi="Calibri"/>
          <w:color w:val="7F7F7F" w:themeColor="text1" w:themeTint="80"/>
          <w:sz w:val="20"/>
          <w:szCs w:val="20"/>
        </w:rPr>
      </w:pPr>
    </w:p>
    <w:p w:rsidR="00295EAA" w:rsidRPr="007D0C4C" w:rsidRDefault="00295EAA" w:rsidP="00295EAA">
      <w:pPr>
        <w:pStyle w:val="Textoindependiente"/>
        <w:spacing w:line="360" w:lineRule="auto"/>
        <w:ind w:firstLine="708"/>
        <w:rPr>
          <w:rFonts w:ascii="Century" w:hAnsi="Century" w:cs="Calibri"/>
        </w:rPr>
      </w:pPr>
      <w:r w:rsidRPr="007D0C4C">
        <w:rPr>
          <w:rFonts w:ascii="Century" w:hAnsi="Century" w:cs="Calibri"/>
        </w:rPr>
        <w:t xml:space="preserve">Por lo expuesto, y con fundamento además en lo dispuesto en los artículos 249, 287, 298, 299, 300, fracción </w:t>
      </w:r>
      <w:proofErr w:type="gramStart"/>
      <w:r w:rsidRPr="007D0C4C">
        <w:rPr>
          <w:rFonts w:ascii="Century" w:hAnsi="Century" w:cs="Calibri"/>
        </w:rPr>
        <w:t>I</w:t>
      </w:r>
      <w:r>
        <w:rPr>
          <w:rFonts w:ascii="Century" w:hAnsi="Century" w:cs="Calibri"/>
        </w:rPr>
        <w:t>I,V</w:t>
      </w:r>
      <w:proofErr w:type="gramEnd"/>
      <w:r>
        <w:rPr>
          <w:rFonts w:ascii="Century" w:hAnsi="Century" w:cs="Calibri"/>
        </w:rPr>
        <w:t xml:space="preserve"> y VI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295EAA" w:rsidRDefault="00295EAA" w:rsidP="00295EAA">
      <w:pPr>
        <w:pStyle w:val="Textoindependiente"/>
        <w:rPr>
          <w:rFonts w:ascii="Century" w:hAnsi="Century" w:cs="Calibri"/>
        </w:rPr>
      </w:pPr>
    </w:p>
    <w:p w:rsidR="00295EAA" w:rsidRPr="007D0C4C" w:rsidRDefault="00295EAA" w:rsidP="00295EAA">
      <w:pPr>
        <w:pStyle w:val="Textoindependiente"/>
        <w:rPr>
          <w:rFonts w:ascii="Century" w:hAnsi="Century" w:cs="Calibri"/>
        </w:rPr>
      </w:pPr>
    </w:p>
    <w:p w:rsidR="00295EAA" w:rsidRDefault="00295EAA" w:rsidP="00295EAA">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295EAA" w:rsidRPr="007D0C4C" w:rsidRDefault="00295EAA" w:rsidP="00295EAA">
      <w:pPr>
        <w:pStyle w:val="Textoindependiente"/>
        <w:jc w:val="center"/>
        <w:rPr>
          <w:rFonts w:ascii="Century" w:hAnsi="Century" w:cs="Calibri"/>
          <w:iCs/>
        </w:rPr>
      </w:pPr>
    </w:p>
    <w:p w:rsidR="00295EAA" w:rsidRPr="007D0C4C" w:rsidRDefault="00295EAA" w:rsidP="00295EAA">
      <w:pPr>
        <w:pStyle w:val="Textoindependiente"/>
        <w:rPr>
          <w:rFonts w:ascii="Century" w:hAnsi="Century" w:cs="Calibri"/>
        </w:rPr>
      </w:pPr>
    </w:p>
    <w:p w:rsidR="00295EAA" w:rsidRPr="007D0C4C" w:rsidRDefault="00295EAA" w:rsidP="00295EAA">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295EAA" w:rsidRPr="007D0C4C" w:rsidRDefault="00295EAA" w:rsidP="00295EAA">
      <w:pPr>
        <w:pStyle w:val="Textoindependiente"/>
        <w:spacing w:line="360" w:lineRule="auto"/>
        <w:ind w:firstLine="709"/>
        <w:rPr>
          <w:rFonts w:ascii="Century" w:hAnsi="Century" w:cs="Calibri"/>
        </w:rPr>
      </w:pPr>
    </w:p>
    <w:p w:rsidR="00295EAA" w:rsidRPr="007D0C4C" w:rsidRDefault="00295EAA" w:rsidP="00295EAA">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295EAA" w:rsidRPr="007D0C4C" w:rsidRDefault="00295EAA" w:rsidP="00295EAA">
      <w:pPr>
        <w:spacing w:line="360" w:lineRule="auto"/>
        <w:ind w:firstLine="709"/>
        <w:jc w:val="both"/>
        <w:rPr>
          <w:rFonts w:ascii="Century" w:hAnsi="Century" w:cs="Calibri"/>
          <w:b/>
          <w:bCs/>
          <w:iCs/>
          <w:lang w:val="es-MX"/>
        </w:rPr>
      </w:pPr>
    </w:p>
    <w:p w:rsidR="00295EAA" w:rsidRPr="007D0C4C" w:rsidRDefault="00295EAA" w:rsidP="00295EAA">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número 368155</w:t>
      </w:r>
      <w:r w:rsidRPr="00785FB4">
        <w:rPr>
          <w:rFonts w:ascii="Century" w:hAnsi="Century"/>
        </w:rPr>
        <w:t>,</w:t>
      </w:r>
      <w:r w:rsidRPr="00785FB4">
        <w:rPr>
          <w:rFonts w:ascii="Century" w:hAnsi="Century" w:cs="Calibri"/>
        </w:rPr>
        <w:t xml:space="preserve"> (tres seis ocho uno cinco cinco), de fecha 30 treinta de agosto</w:t>
      </w:r>
      <w:r>
        <w:rPr>
          <w:rFonts w:ascii="Century" w:hAnsi="Century" w:cs="Calibri"/>
        </w:rPr>
        <w:t xml:space="preserve">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 xml:space="preserve">éptimo </w:t>
      </w:r>
      <w:r w:rsidRPr="007D0C4C">
        <w:rPr>
          <w:rFonts w:ascii="Century" w:hAnsi="Century" w:cs="Calibri"/>
        </w:rPr>
        <w:t xml:space="preserve">de esta sentencia. </w:t>
      </w:r>
      <w:r>
        <w:rPr>
          <w:rFonts w:ascii="Century" w:hAnsi="Century" w:cs="Calibri"/>
        </w:rPr>
        <w:t>-------------</w:t>
      </w:r>
    </w:p>
    <w:p w:rsidR="00295EAA" w:rsidRPr="007D0C4C" w:rsidRDefault="00295EAA" w:rsidP="00295EAA">
      <w:pPr>
        <w:pStyle w:val="Textoindependiente"/>
        <w:rPr>
          <w:rFonts w:ascii="Century" w:hAnsi="Century" w:cs="Calibri"/>
          <w:b/>
          <w:bCs/>
          <w:iCs/>
          <w:lang w:val="es-ES"/>
        </w:rPr>
      </w:pPr>
    </w:p>
    <w:p w:rsidR="00295EAA" w:rsidRDefault="00295EAA" w:rsidP="00295EAA">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295EAA" w:rsidRPr="007D0C4C" w:rsidRDefault="00295EAA" w:rsidP="00295EAA">
      <w:pPr>
        <w:pStyle w:val="Textoindependiente"/>
        <w:spacing w:line="360" w:lineRule="auto"/>
        <w:ind w:firstLine="709"/>
        <w:rPr>
          <w:rFonts w:ascii="Century" w:hAnsi="Century" w:cs="Calibri"/>
          <w:b/>
        </w:rPr>
      </w:pPr>
    </w:p>
    <w:p w:rsidR="00295EAA" w:rsidRPr="007D0C4C" w:rsidRDefault="00295EAA" w:rsidP="00295EA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295EAA" w:rsidRPr="007D0C4C" w:rsidRDefault="00295EAA" w:rsidP="00295EAA">
      <w:pPr>
        <w:spacing w:line="360" w:lineRule="auto"/>
        <w:jc w:val="both"/>
        <w:rPr>
          <w:rFonts w:ascii="Century" w:hAnsi="Century" w:cs="Calibri"/>
          <w:lang w:val="es-MX"/>
        </w:rPr>
      </w:pPr>
    </w:p>
    <w:p w:rsidR="00295EAA" w:rsidRPr="007D0C4C" w:rsidRDefault="00295EAA" w:rsidP="00295EA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295EAA" w:rsidRPr="007D0C4C" w:rsidRDefault="00295EAA" w:rsidP="00295EAA">
      <w:pPr>
        <w:spacing w:line="360" w:lineRule="auto"/>
        <w:jc w:val="both"/>
        <w:rPr>
          <w:rFonts w:ascii="Century" w:hAnsi="Century" w:cs="Calibri"/>
          <w:lang w:val="es-MX"/>
        </w:rPr>
      </w:pPr>
    </w:p>
    <w:p w:rsidR="00295EAA" w:rsidRDefault="00295EAA" w:rsidP="00295EAA">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295EAA" w:rsidRDefault="00295EAA" w:rsidP="00295EAA">
      <w:pPr>
        <w:pStyle w:val="Textoindependiente"/>
        <w:spacing w:line="360" w:lineRule="auto"/>
        <w:rPr>
          <w:rFonts w:ascii="Century" w:hAnsi="Century" w:cs="Calibri"/>
        </w:rPr>
      </w:pPr>
    </w:p>
    <w:p w:rsidR="00295EAA" w:rsidRDefault="00295EAA" w:rsidP="00295EAA">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295EAA">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712" w:rsidRDefault="002D2712" w:rsidP="00295EAA">
      <w:r>
        <w:separator/>
      </w:r>
    </w:p>
  </w:endnote>
  <w:endnote w:type="continuationSeparator" w:id="0">
    <w:p w:rsidR="002D2712" w:rsidRDefault="002D2712" w:rsidP="0029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5D6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414F">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414F">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2D271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712" w:rsidRDefault="002D2712" w:rsidP="00295EAA">
      <w:r>
        <w:separator/>
      </w:r>
    </w:p>
  </w:footnote>
  <w:footnote w:type="continuationSeparator" w:id="0">
    <w:p w:rsidR="002D2712" w:rsidRDefault="002D2712" w:rsidP="00295E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2D2712">
    <w:pPr>
      <w:pStyle w:val="Encabezado"/>
      <w:framePr w:wrap="around" w:vAnchor="text" w:hAnchor="margin" w:xAlign="center" w:y="1"/>
      <w:rPr>
        <w:rStyle w:val="Nmerodepgina"/>
      </w:rPr>
    </w:pPr>
  </w:p>
  <w:p w:rsidR="007F4180" w:rsidRDefault="002D271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2D2712" w:rsidP="007F7AC8">
    <w:pPr>
      <w:pStyle w:val="Encabezado"/>
      <w:jc w:val="right"/>
      <w:rPr>
        <w:color w:val="7F7F7F" w:themeColor="text1" w:themeTint="80"/>
      </w:rPr>
    </w:pPr>
  </w:p>
  <w:p w:rsidR="007F4180" w:rsidRDefault="002D2712" w:rsidP="007F7AC8">
    <w:pPr>
      <w:pStyle w:val="Encabezado"/>
      <w:jc w:val="right"/>
      <w:rPr>
        <w:color w:val="7F7F7F" w:themeColor="text1" w:themeTint="80"/>
      </w:rPr>
    </w:pPr>
  </w:p>
  <w:p w:rsidR="007F4180" w:rsidRDefault="002D2712" w:rsidP="007F7AC8">
    <w:pPr>
      <w:pStyle w:val="Encabezado"/>
      <w:jc w:val="right"/>
      <w:rPr>
        <w:color w:val="7F7F7F" w:themeColor="text1" w:themeTint="80"/>
      </w:rPr>
    </w:pPr>
  </w:p>
  <w:p w:rsidR="007F4180" w:rsidRDefault="002D2712" w:rsidP="007F7AC8">
    <w:pPr>
      <w:pStyle w:val="Encabezado"/>
      <w:jc w:val="right"/>
      <w:rPr>
        <w:color w:val="7F7F7F" w:themeColor="text1" w:themeTint="80"/>
      </w:rPr>
    </w:pPr>
  </w:p>
  <w:p w:rsidR="007F4180" w:rsidRDefault="002D2712" w:rsidP="007F7AC8">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2D2712">
    <w:pPr>
      <w:pStyle w:val="Encabezado"/>
      <w:jc w:val="right"/>
      <w:rPr>
        <w:color w:val="8496B0" w:themeColor="text2" w:themeTint="99"/>
        <w:lang w:val="es-ES"/>
      </w:rPr>
    </w:pPr>
  </w:p>
  <w:p w:rsidR="007F4180" w:rsidRDefault="002D2712">
    <w:pPr>
      <w:pStyle w:val="Encabezado"/>
      <w:jc w:val="right"/>
      <w:rPr>
        <w:color w:val="8496B0" w:themeColor="text2" w:themeTint="99"/>
        <w:lang w:val="es-ES"/>
      </w:rPr>
    </w:pPr>
  </w:p>
  <w:p w:rsidR="007F4180" w:rsidRDefault="002D2712">
    <w:pPr>
      <w:pStyle w:val="Encabezado"/>
      <w:jc w:val="right"/>
      <w:rPr>
        <w:color w:val="8496B0" w:themeColor="text2" w:themeTint="99"/>
        <w:lang w:val="es-ES"/>
      </w:rPr>
    </w:pPr>
  </w:p>
  <w:p w:rsidR="007F4180" w:rsidRDefault="002D2712">
    <w:pPr>
      <w:pStyle w:val="Encabezado"/>
      <w:jc w:val="right"/>
      <w:rPr>
        <w:color w:val="8496B0" w:themeColor="text2" w:themeTint="99"/>
        <w:lang w:val="es-ES"/>
      </w:rPr>
    </w:pPr>
  </w:p>
  <w:p w:rsidR="007F4180" w:rsidRDefault="002D2712">
    <w:pPr>
      <w:pStyle w:val="Encabezado"/>
      <w:jc w:val="right"/>
      <w:rPr>
        <w:color w:val="8496B0" w:themeColor="text2" w:themeTint="99"/>
        <w:lang w:val="es-ES"/>
      </w:rPr>
    </w:pPr>
  </w:p>
  <w:p w:rsidR="007F4180" w:rsidRDefault="00855D6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AA"/>
    <w:rsid w:val="000F0C37"/>
    <w:rsid w:val="00130147"/>
    <w:rsid w:val="00203B54"/>
    <w:rsid w:val="00295EAA"/>
    <w:rsid w:val="002D2712"/>
    <w:rsid w:val="002E0215"/>
    <w:rsid w:val="00580BB6"/>
    <w:rsid w:val="005B3ABB"/>
    <w:rsid w:val="00683CAA"/>
    <w:rsid w:val="007F2778"/>
    <w:rsid w:val="00855D6D"/>
    <w:rsid w:val="00912179"/>
    <w:rsid w:val="009C1C5B"/>
    <w:rsid w:val="00A0778B"/>
    <w:rsid w:val="00A704E9"/>
    <w:rsid w:val="00B30D54"/>
    <w:rsid w:val="00BA3DFC"/>
    <w:rsid w:val="00D53634"/>
    <w:rsid w:val="00DC414F"/>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FC59"/>
  <w15:chartTrackingRefBased/>
  <w15:docId w15:val="{A75EDEC7-89FB-42AD-935F-70754DD3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A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95EAA"/>
    <w:pPr>
      <w:jc w:val="both"/>
    </w:pPr>
    <w:rPr>
      <w:lang w:val="es-MX"/>
    </w:rPr>
  </w:style>
  <w:style w:type="character" w:customStyle="1" w:styleId="TextoindependienteCar">
    <w:name w:val="Texto independiente Car"/>
    <w:basedOn w:val="Fuentedeprrafopredeter"/>
    <w:link w:val="Textoindependiente"/>
    <w:rsid w:val="00295EAA"/>
    <w:rPr>
      <w:rFonts w:ascii="Times New Roman" w:eastAsia="Calibri" w:hAnsi="Times New Roman" w:cs="Times New Roman"/>
      <w:sz w:val="24"/>
      <w:szCs w:val="24"/>
      <w:lang w:eastAsia="es-ES"/>
    </w:rPr>
  </w:style>
  <w:style w:type="character" w:styleId="Nmerodepgina">
    <w:name w:val="page number"/>
    <w:semiHidden/>
    <w:rsid w:val="00295EAA"/>
    <w:rPr>
      <w:rFonts w:cs="Times New Roman"/>
    </w:rPr>
  </w:style>
  <w:style w:type="paragraph" w:styleId="Encabezado">
    <w:name w:val="header"/>
    <w:basedOn w:val="Normal"/>
    <w:link w:val="EncabezadoCar"/>
    <w:uiPriority w:val="99"/>
    <w:rsid w:val="00295EAA"/>
    <w:pPr>
      <w:tabs>
        <w:tab w:val="center" w:pos="4419"/>
        <w:tab w:val="right" w:pos="8838"/>
      </w:tabs>
    </w:pPr>
    <w:rPr>
      <w:lang w:val="es-MX"/>
    </w:rPr>
  </w:style>
  <w:style w:type="character" w:customStyle="1" w:styleId="EncabezadoCar">
    <w:name w:val="Encabezado Car"/>
    <w:basedOn w:val="Fuentedeprrafopredeter"/>
    <w:link w:val="Encabezado"/>
    <w:uiPriority w:val="99"/>
    <w:rsid w:val="00295EAA"/>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95EAA"/>
    <w:pPr>
      <w:ind w:left="720"/>
      <w:contextualSpacing/>
    </w:pPr>
  </w:style>
  <w:style w:type="paragraph" w:styleId="Piedepgina">
    <w:name w:val="footer"/>
    <w:basedOn w:val="Normal"/>
    <w:link w:val="PiedepginaCar"/>
    <w:uiPriority w:val="99"/>
    <w:unhideWhenUsed/>
    <w:rsid w:val="00295EAA"/>
    <w:pPr>
      <w:tabs>
        <w:tab w:val="center" w:pos="4419"/>
        <w:tab w:val="right" w:pos="8838"/>
      </w:tabs>
    </w:pPr>
  </w:style>
  <w:style w:type="character" w:customStyle="1" w:styleId="PiedepginaCar">
    <w:name w:val="Pie de página Car"/>
    <w:basedOn w:val="Fuentedeprrafopredeter"/>
    <w:link w:val="Piedepgina"/>
    <w:uiPriority w:val="99"/>
    <w:rsid w:val="00295EAA"/>
    <w:rPr>
      <w:rFonts w:ascii="Times New Roman" w:eastAsia="Calibri" w:hAnsi="Times New Roman" w:cs="Times New Roman"/>
      <w:sz w:val="24"/>
      <w:szCs w:val="24"/>
      <w:lang w:val="es-ES" w:eastAsia="es-ES"/>
    </w:rPr>
  </w:style>
  <w:style w:type="paragraph" w:customStyle="1" w:styleId="SENTENCIAS">
    <w:name w:val="SENTENCIAS"/>
    <w:basedOn w:val="Normal"/>
    <w:qFormat/>
    <w:rsid w:val="00295EAA"/>
    <w:pPr>
      <w:spacing w:line="360" w:lineRule="auto"/>
      <w:ind w:firstLine="708"/>
      <w:jc w:val="both"/>
    </w:pPr>
    <w:rPr>
      <w:rFonts w:ascii="Century" w:hAnsi="Century"/>
    </w:rPr>
  </w:style>
  <w:style w:type="paragraph" w:customStyle="1" w:styleId="TESISYJURIS">
    <w:name w:val="TESIS Y JURIS"/>
    <w:basedOn w:val="SENTENCIAS"/>
    <w:qFormat/>
    <w:rsid w:val="00295EAA"/>
    <w:pPr>
      <w:spacing w:line="240" w:lineRule="auto"/>
      <w:ind w:firstLine="709"/>
    </w:pPr>
    <w:rPr>
      <w:bCs/>
      <w:i/>
      <w:iCs/>
    </w:rPr>
  </w:style>
  <w:style w:type="paragraph" w:customStyle="1" w:styleId="RESOLUCIONES">
    <w:name w:val="RESOLUCIONES"/>
    <w:basedOn w:val="Normal"/>
    <w:qFormat/>
    <w:rsid w:val="00295EAA"/>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295EAA"/>
    <w:pPr>
      <w:spacing w:after="120"/>
      <w:ind w:left="283"/>
    </w:pPr>
  </w:style>
  <w:style w:type="character" w:customStyle="1" w:styleId="SangradetextonormalCar">
    <w:name w:val="Sangría de texto normal Car"/>
    <w:basedOn w:val="Fuentedeprrafopredeter"/>
    <w:link w:val="Sangradetextonormal"/>
    <w:uiPriority w:val="99"/>
    <w:semiHidden/>
    <w:rsid w:val="00295EA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5374</Words>
  <Characters>29562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2018-01-31T18:52:00Z</dcterms:created>
  <dcterms:modified xsi:type="dcterms:W3CDTF">2018-02-08T20:13:00Z</dcterms:modified>
</cp:coreProperties>
</file>